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097D4" w14:textId="77777777" w:rsidR="000C41AF" w:rsidRPr="00410065" w:rsidRDefault="00000000" w:rsidP="00410065">
      <w:pPr>
        <w:pStyle w:val="Heading1"/>
        <w:rPr>
          <w:rFonts w:ascii="Calibri Light" w:hAnsi="Calibri Light" w:cs="Calibri Light"/>
          <w:lang w:val="es-ES"/>
        </w:rPr>
      </w:pPr>
      <w:r w:rsidRPr="00410065">
        <w:rPr>
          <w:rFonts w:ascii="Calibri Light" w:hAnsi="Calibri Light" w:cs="Calibri Light"/>
          <w:lang w:val="es-ES"/>
        </w:rPr>
        <w:t>ACTIVIDAD 1 – ¿CÓMO REALIZAMOS LA VERIFICACIÓN?</w:t>
      </w:r>
    </w:p>
    <w:p w14:paraId="3F1D6EEB" w14:textId="77777777" w:rsidR="000C41AF" w:rsidRPr="00410065" w:rsidRDefault="000C41AF">
      <w:pPr>
        <w:spacing w:after="0"/>
        <w:rPr>
          <w:b/>
          <w:bCs/>
          <w:sz w:val="24"/>
          <w:szCs w:val="24"/>
          <w:u w:val="single"/>
          <w:lang w:val="es-ES"/>
        </w:rPr>
      </w:pPr>
    </w:p>
    <w:p w14:paraId="6734F97F" w14:textId="43663809" w:rsidR="000C41AF" w:rsidRPr="00410065" w:rsidRDefault="00000000">
      <w:pPr>
        <w:spacing w:after="0"/>
        <w:rPr>
          <w:b/>
          <w:bCs/>
          <w:color w:val="405D78"/>
          <w:sz w:val="28"/>
          <w:szCs w:val="28"/>
          <w:u w:val="single"/>
          <w:lang w:val="es-ES"/>
        </w:rPr>
      </w:pPr>
      <w:r w:rsidRPr="00410065">
        <w:rPr>
          <w:b/>
          <w:bCs/>
          <w:color w:val="405D78"/>
          <w:sz w:val="28"/>
          <w:szCs w:val="28"/>
          <w:u w:val="single"/>
          <w:lang w:val="es-ES"/>
        </w:rPr>
        <w:t xml:space="preserve">Estudios de caso adaptados de las notas para facilitadores sobre la implementación de las directrices del ACNUR sobre la BID (Declaración de </w:t>
      </w:r>
      <w:r w:rsidR="00410065" w:rsidRPr="00410065">
        <w:rPr>
          <w:b/>
          <w:bCs/>
          <w:color w:val="405D78"/>
          <w:sz w:val="28"/>
          <w:szCs w:val="28"/>
          <w:u w:val="single"/>
          <w:lang w:val="es-ES"/>
        </w:rPr>
        <w:t>interés</w:t>
      </w:r>
      <w:r w:rsidRPr="00410065">
        <w:rPr>
          <w:b/>
          <w:bCs/>
          <w:color w:val="405D78"/>
          <w:sz w:val="28"/>
          <w:szCs w:val="28"/>
          <w:u w:val="single"/>
          <w:lang w:val="es-ES"/>
        </w:rPr>
        <w:t xml:space="preserve"> Superior.</w:t>
      </w:r>
      <w:r w:rsidR="00410065" w:rsidRPr="00410065">
        <w:rPr>
          <w:b/>
          <w:bCs/>
          <w:color w:val="405D78"/>
          <w:sz w:val="28"/>
          <w:szCs w:val="28"/>
          <w:u w:val="single"/>
          <w:lang w:val="es-ES"/>
        </w:rPr>
        <w:t xml:space="preserve"> </w:t>
      </w:r>
      <w:r w:rsidRPr="00410065">
        <w:rPr>
          <w:b/>
          <w:bCs/>
          <w:color w:val="405D78"/>
          <w:sz w:val="28"/>
          <w:szCs w:val="28"/>
          <w:u w:val="single"/>
          <w:vertAlign w:val="superscript"/>
          <w:lang w:val="es-ES"/>
        </w:rPr>
        <w:footnoteReference w:id="1"/>
      </w:r>
    </w:p>
    <w:p w14:paraId="76546BF4" w14:textId="77777777" w:rsidR="000C41AF" w:rsidRPr="00410065" w:rsidRDefault="000C41AF">
      <w:pPr>
        <w:spacing w:after="0"/>
        <w:rPr>
          <w:b/>
          <w:bCs/>
          <w:i/>
          <w:iCs/>
          <w:sz w:val="24"/>
          <w:szCs w:val="24"/>
          <w:lang w:val="es-ES"/>
        </w:rPr>
      </w:pPr>
    </w:p>
    <w:p w14:paraId="65CD3A8C" w14:textId="3B118A1D" w:rsidR="000C41AF" w:rsidRPr="00410065" w:rsidRDefault="00000000">
      <w:pPr>
        <w:spacing w:after="0" w:line="276" w:lineRule="auto"/>
        <w:jc w:val="both"/>
        <w:rPr>
          <w:b/>
          <w:bCs/>
          <w:color w:val="0388C5"/>
          <w:sz w:val="28"/>
          <w:szCs w:val="28"/>
          <w:lang w:val="es-ES"/>
        </w:rPr>
      </w:pPr>
      <w:r w:rsidRPr="00410065">
        <w:rPr>
          <w:b/>
          <w:bCs/>
          <w:color w:val="0388C5"/>
          <w:sz w:val="28"/>
          <w:szCs w:val="28"/>
          <w:lang w:val="es-ES"/>
        </w:rPr>
        <w:t xml:space="preserve">Estudio de Caso 1: </w:t>
      </w:r>
    </w:p>
    <w:p w14:paraId="0D4BF743" w14:textId="77777777" w:rsidR="000C41AF" w:rsidRPr="00410065" w:rsidRDefault="00000000">
      <w:pPr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>Una niña de 2 años, Ayla, ha estado al cuidado de una familia de acogida en un campamento de refugiados en Túnez. Los padres de la niña han llegado recientemente desde Libia y desean reunirse con su hija, pero la familia de acogida se niega a entregar a la niña, afirmando que no creen que estas personas sean realmente los padres de Ayla. No existe información disponible para verificar la relación, y la familia de acogida exige una prueba de ADN antes de permitir que la niña se marche.</w:t>
      </w:r>
    </w:p>
    <w:p w14:paraId="21154041" w14:textId="77777777" w:rsidR="000C41AF" w:rsidRPr="00410065" w:rsidRDefault="000C41AF">
      <w:pPr>
        <w:spacing w:after="0" w:line="276" w:lineRule="auto"/>
        <w:jc w:val="both"/>
        <w:rPr>
          <w:i/>
          <w:iCs/>
          <w:sz w:val="24"/>
          <w:szCs w:val="24"/>
          <w:lang w:val="es-ES"/>
        </w:rPr>
      </w:pPr>
    </w:p>
    <w:p w14:paraId="474ED1E8" w14:textId="6D96CD19" w:rsidR="000C41AF" w:rsidRPr="00410065" w:rsidRDefault="00000000">
      <w:pPr>
        <w:spacing w:after="0" w:line="276" w:lineRule="auto"/>
        <w:jc w:val="both"/>
        <w:rPr>
          <w:b/>
          <w:bCs/>
          <w:color w:val="0388C5"/>
          <w:sz w:val="28"/>
          <w:szCs w:val="28"/>
          <w:lang w:val="es-ES"/>
        </w:rPr>
      </w:pPr>
      <w:r w:rsidRPr="00410065">
        <w:rPr>
          <w:b/>
          <w:bCs/>
          <w:color w:val="0388C5"/>
          <w:sz w:val="28"/>
          <w:szCs w:val="28"/>
          <w:lang w:val="es-ES"/>
        </w:rPr>
        <w:t>Estudio de Caso 2</w:t>
      </w:r>
      <w:r w:rsidR="00410065" w:rsidRPr="00410065">
        <w:rPr>
          <w:b/>
          <w:bCs/>
          <w:color w:val="0388C5"/>
          <w:sz w:val="28"/>
          <w:szCs w:val="28"/>
          <w:lang w:val="es-ES"/>
        </w:rPr>
        <w:t>:</w:t>
      </w:r>
    </w:p>
    <w:p w14:paraId="35D79862" w14:textId="77777777" w:rsidR="000C41AF" w:rsidRPr="00410065" w:rsidRDefault="00000000">
      <w:pPr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>Una adolescente refugiada de 15 años procedente de Sudán del Sur, llamada Nadifa, vive en un campamento de refugiados en Kenia con su hermano y sus tres hermanas. Tiene una leve discapacidad auditiva y dificultades de aprendizaje, pero puede comunicarse bastante bien con sus familiares. Su padre ha sido localizado y desea que los niños regresen a Sudán del Sur. Según algunos informes de trabajadores comunitarios, el padre planea casar a su hija cuando regrese.</w:t>
      </w:r>
    </w:p>
    <w:p w14:paraId="6396E1DC" w14:textId="77777777" w:rsidR="000C41AF" w:rsidRPr="00410065" w:rsidRDefault="000C41AF">
      <w:pPr>
        <w:spacing w:after="0" w:line="276" w:lineRule="auto"/>
        <w:jc w:val="both"/>
        <w:rPr>
          <w:sz w:val="24"/>
          <w:szCs w:val="24"/>
          <w:lang w:val="es-ES"/>
        </w:rPr>
      </w:pPr>
    </w:p>
    <w:p w14:paraId="2E639F19" w14:textId="77777777" w:rsidR="000C41AF" w:rsidRPr="00410065" w:rsidRDefault="00000000">
      <w:pPr>
        <w:spacing w:after="0" w:line="276" w:lineRule="auto"/>
        <w:jc w:val="both"/>
        <w:rPr>
          <w:b/>
          <w:bCs/>
          <w:color w:val="0388C5"/>
          <w:sz w:val="28"/>
          <w:szCs w:val="28"/>
          <w:lang w:val="es-ES"/>
        </w:rPr>
      </w:pPr>
      <w:r w:rsidRPr="00410065">
        <w:rPr>
          <w:b/>
          <w:bCs/>
          <w:color w:val="0388C5"/>
          <w:sz w:val="28"/>
          <w:szCs w:val="28"/>
          <w:lang w:val="es-ES"/>
        </w:rPr>
        <w:t xml:space="preserve">Estudio de Caso 3: </w:t>
      </w:r>
    </w:p>
    <w:p w14:paraId="3EDB4452" w14:textId="77777777" w:rsidR="000C41AF" w:rsidRPr="00410065" w:rsidRDefault="00000000">
      <w:pPr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 xml:space="preserve">Una niña de seis semanas de edad es encontrada abandonada en una embarcación, después de que los guardacostas de Bangladés rechazaran barcos que transportaban refugiados </w:t>
      </w:r>
      <w:proofErr w:type="spellStart"/>
      <w:r w:rsidRPr="00410065">
        <w:rPr>
          <w:i/>
          <w:iCs/>
          <w:lang w:val="es-ES"/>
        </w:rPr>
        <w:t>rohinyás</w:t>
      </w:r>
      <w:proofErr w:type="spellEnd"/>
      <w:r w:rsidRPr="00410065">
        <w:rPr>
          <w:i/>
          <w:iCs/>
          <w:lang w:val="es-ES"/>
        </w:rPr>
        <w:t xml:space="preserve">, principalmente mujeres y niños, que intentaban huir de la violencia en el estado de </w:t>
      </w:r>
      <w:proofErr w:type="spellStart"/>
      <w:r w:rsidRPr="00410065">
        <w:rPr>
          <w:i/>
          <w:iCs/>
          <w:lang w:val="es-ES"/>
        </w:rPr>
        <w:t>Rakáin</w:t>
      </w:r>
      <w:proofErr w:type="spellEnd"/>
      <w:r w:rsidRPr="00410065">
        <w:rPr>
          <w:i/>
          <w:iCs/>
          <w:lang w:val="es-ES"/>
        </w:rPr>
        <w:t>, en Myanmar.</w:t>
      </w:r>
    </w:p>
    <w:p w14:paraId="3E898E3D" w14:textId="77777777" w:rsidR="00410065" w:rsidRPr="00410065" w:rsidRDefault="00410065">
      <w:pPr>
        <w:spacing w:after="0" w:line="276" w:lineRule="auto"/>
        <w:jc w:val="both"/>
        <w:rPr>
          <w:i/>
          <w:iCs/>
          <w:lang w:val="es-ES"/>
        </w:rPr>
      </w:pPr>
    </w:p>
    <w:p w14:paraId="7CD8C724" w14:textId="77777777" w:rsidR="000C41AF" w:rsidRPr="00410065" w:rsidRDefault="00000000">
      <w:pPr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>Una familia local bangladesí la ha acogido temporalmente y la está amamantando. Ya tienen seis hijos y esperan que las autoridades estatales o las organizaciones de la ONU/ONG proporcionen recursos adicionales para poder cuidarla. Sin embargo, el gobierno de Bangladés se niega a aceptar a los refugiados alegando que el país vive en situación de pobreza y que sus recursos ya están demasiado limitados. La familia teme por el futuro de la pequeña si informa de su existencia a ciertos funcionarios estatales.</w:t>
      </w:r>
    </w:p>
    <w:p w14:paraId="1EFD4D23" w14:textId="77777777" w:rsidR="000C41AF" w:rsidRPr="00410065" w:rsidRDefault="000C41AF">
      <w:pPr>
        <w:spacing w:after="0" w:line="276" w:lineRule="auto"/>
        <w:jc w:val="both"/>
        <w:rPr>
          <w:sz w:val="24"/>
          <w:szCs w:val="24"/>
          <w:lang w:val="es-ES"/>
        </w:rPr>
      </w:pPr>
    </w:p>
    <w:p w14:paraId="4D80CD99" w14:textId="77777777" w:rsidR="00410065" w:rsidRPr="00410065" w:rsidRDefault="00410065">
      <w:pPr>
        <w:spacing w:after="0" w:line="276" w:lineRule="auto"/>
        <w:jc w:val="both"/>
        <w:rPr>
          <w:sz w:val="24"/>
          <w:szCs w:val="24"/>
          <w:lang w:val="es-ES"/>
        </w:rPr>
      </w:pPr>
    </w:p>
    <w:p w14:paraId="2A542A17" w14:textId="77777777" w:rsidR="00410065" w:rsidRPr="00410065" w:rsidRDefault="00410065">
      <w:pPr>
        <w:spacing w:after="0" w:line="276" w:lineRule="auto"/>
        <w:jc w:val="both"/>
        <w:rPr>
          <w:sz w:val="24"/>
          <w:szCs w:val="24"/>
          <w:lang w:val="es-ES"/>
        </w:rPr>
      </w:pPr>
    </w:p>
    <w:p w14:paraId="0E289F51" w14:textId="77777777" w:rsidR="00410065" w:rsidRPr="00410065" w:rsidRDefault="00410065">
      <w:pPr>
        <w:spacing w:after="0" w:line="276" w:lineRule="auto"/>
        <w:jc w:val="both"/>
        <w:rPr>
          <w:sz w:val="24"/>
          <w:szCs w:val="24"/>
          <w:lang w:val="es-ES"/>
        </w:rPr>
      </w:pPr>
    </w:p>
    <w:p w14:paraId="76850AF5" w14:textId="77777777" w:rsidR="000C41AF" w:rsidRPr="00410065" w:rsidRDefault="00000000">
      <w:pPr>
        <w:shd w:val="clear" w:color="auto" w:fill="FFFFFF"/>
        <w:spacing w:after="0" w:line="276" w:lineRule="auto"/>
        <w:jc w:val="both"/>
        <w:rPr>
          <w:b/>
          <w:bCs/>
          <w:color w:val="0388C5"/>
          <w:sz w:val="28"/>
          <w:szCs w:val="28"/>
          <w:lang w:val="es-ES"/>
        </w:rPr>
      </w:pPr>
      <w:r w:rsidRPr="00410065">
        <w:rPr>
          <w:b/>
          <w:bCs/>
          <w:color w:val="0388C5"/>
          <w:sz w:val="28"/>
          <w:szCs w:val="28"/>
          <w:lang w:val="es-ES"/>
        </w:rPr>
        <w:lastRenderedPageBreak/>
        <w:t xml:space="preserve">Estudio de Caso 4: </w:t>
      </w:r>
    </w:p>
    <w:p w14:paraId="690251A3" w14:textId="77777777" w:rsidR="000C41AF" w:rsidRPr="00410065" w:rsidRDefault="00000000">
      <w:pPr>
        <w:shd w:val="clear" w:color="auto" w:fill="FFFFFF"/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>Abbas es un niño de 13 años procedente de Afganistán que vive en las calles de Kabul. Los padres de Abbas lo “vendieron” a un hombre que afirmaba que Abbas trabajaría como aprendiz de mecánico en Kabul.</w:t>
      </w:r>
    </w:p>
    <w:p w14:paraId="654D6436" w14:textId="77777777" w:rsidR="00410065" w:rsidRPr="00410065" w:rsidRDefault="00410065">
      <w:pPr>
        <w:shd w:val="clear" w:color="auto" w:fill="FFFFFF"/>
        <w:spacing w:after="0" w:line="276" w:lineRule="auto"/>
        <w:jc w:val="both"/>
        <w:rPr>
          <w:i/>
          <w:iCs/>
          <w:lang w:val="es-ES"/>
        </w:rPr>
      </w:pPr>
    </w:p>
    <w:p w14:paraId="1902C4FE" w14:textId="77777777" w:rsidR="000C41AF" w:rsidRPr="00410065" w:rsidRDefault="00000000">
      <w:pPr>
        <w:shd w:val="clear" w:color="auto" w:fill="FFFFFF"/>
        <w:spacing w:after="0" w:line="276" w:lineRule="auto"/>
        <w:jc w:val="both"/>
        <w:rPr>
          <w:i/>
          <w:iCs/>
          <w:lang w:val="es-ES"/>
        </w:rPr>
      </w:pPr>
      <w:r w:rsidRPr="00410065">
        <w:rPr>
          <w:i/>
          <w:iCs/>
          <w:lang w:val="es-ES"/>
        </w:rPr>
        <w:t>Después de ser llevado a Kabul, Abbas fue maltratado y utilizado como sirviente doméstico, por lo que huyó. Su familia en Afganistán ha sido localizada, pero él no desea reunificarse con ellos. Abbas esperaba que localizaran a su tío para poder vivir con él, ya que anteriormente había vivido con él durante un corto período.</w:t>
      </w:r>
    </w:p>
    <w:p w14:paraId="1A4BF188" w14:textId="77777777" w:rsidR="000C41AF" w:rsidRPr="00410065" w:rsidRDefault="000C41AF">
      <w:pPr>
        <w:shd w:val="clear" w:color="auto" w:fill="FFFFFF"/>
        <w:spacing w:after="0" w:line="276" w:lineRule="auto"/>
        <w:jc w:val="both"/>
        <w:rPr>
          <w:lang w:val="es-ES"/>
        </w:rPr>
      </w:pPr>
    </w:p>
    <w:p w14:paraId="6E7DBD27" w14:textId="77777777" w:rsidR="000C41AF" w:rsidRPr="00410065" w:rsidRDefault="000C41AF">
      <w:pPr>
        <w:spacing w:line="276" w:lineRule="auto"/>
        <w:jc w:val="both"/>
        <w:rPr>
          <w:lang w:val="es-ES"/>
        </w:rPr>
      </w:pPr>
    </w:p>
    <w:sectPr w:rsidR="000C41AF" w:rsidRPr="0041006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ACD8A" w14:textId="77777777" w:rsidR="00B2201A" w:rsidRDefault="00B2201A">
      <w:pPr>
        <w:spacing w:after="0" w:line="240" w:lineRule="auto"/>
      </w:pPr>
      <w:r>
        <w:separator/>
      </w:r>
    </w:p>
  </w:endnote>
  <w:endnote w:type="continuationSeparator" w:id="0">
    <w:p w14:paraId="0D86159B" w14:textId="77777777" w:rsidR="00B2201A" w:rsidRDefault="00B220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FF8B5DC-EC90-1C44-8695-1C5793080B94}"/>
    <w:embedBold r:id="rId2" w:fontKey="{5A110E51-9CDD-2642-8ADE-A8143723E1A1}"/>
    <w:embedItalic r:id="rId3" w:fontKey="{B390AC7F-F9D0-6F49-A54F-63DE51652184}"/>
    <w:embedBoldItalic r:id="rId4" w:fontKey="{8D355851-B22D-5D4F-A941-557B6032D4C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CF725761-C64C-C946-AFC2-F1930D9D84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67F099F-9FD9-4F4C-8513-11662206AD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079AD23-8557-A64D-9F8F-ADB5CB75C6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5AA0A" w14:textId="77777777" w:rsidR="000C41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978F40E" w14:textId="77777777" w:rsidR="000C41AF" w:rsidRDefault="000C41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CE163" w14:textId="77777777" w:rsidR="000C41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10065">
      <w:rPr>
        <w:noProof/>
        <w:color w:val="000000"/>
      </w:rPr>
      <w:t>1</w:t>
    </w:r>
    <w:r>
      <w:rPr>
        <w:color w:val="000000"/>
      </w:rPr>
      <w:fldChar w:fldCharType="end"/>
    </w:r>
  </w:p>
  <w:p w14:paraId="5CEF824F" w14:textId="77777777" w:rsidR="000C41AF" w:rsidRDefault="000C41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0E4917" w14:textId="77777777" w:rsidR="00313222" w:rsidRDefault="0031322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696CE0" w14:textId="77777777" w:rsidR="00B2201A" w:rsidRDefault="00B2201A">
      <w:pPr>
        <w:spacing w:after="0" w:line="240" w:lineRule="auto"/>
      </w:pPr>
      <w:r>
        <w:separator/>
      </w:r>
    </w:p>
  </w:footnote>
  <w:footnote w:type="continuationSeparator" w:id="0">
    <w:p w14:paraId="58C6011E" w14:textId="77777777" w:rsidR="00B2201A" w:rsidRDefault="00B2201A">
      <w:pPr>
        <w:spacing w:after="0" w:line="240" w:lineRule="auto"/>
      </w:pPr>
      <w:r>
        <w:continuationSeparator/>
      </w:r>
    </w:p>
  </w:footnote>
  <w:footnote w:id="1">
    <w:p w14:paraId="2793F9DE" w14:textId="77777777" w:rsidR="000C41AF" w:rsidRPr="0041006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AEAAAA"/>
          <w:sz w:val="20"/>
          <w:szCs w:val="20"/>
          <w:lang w:val="en-GB"/>
        </w:rPr>
      </w:pPr>
      <w:r w:rsidRPr="00410065">
        <w:rPr>
          <w:vertAlign w:val="superscript"/>
          <w:lang w:val="en-GB"/>
        </w:rPr>
        <w:footnoteRef/>
      </w:r>
      <w:r w:rsidRPr="00410065">
        <w:rPr>
          <w:color w:val="767171"/>
          <w:sz w:val="20"/>
          <w:szCs w:val="20"/>
          <w:lang w:val="en-GB"/>
        </w:rPr>
        <w:t xml:space="preserve"> UN High Commissioner for Refugees, Facilitator's Notes for the implementation of UNHCR BID Guidelines, November 2011, available at: http://www.unhcr.org/refworld/docid/4e4a58dc2.html [accessed 21 November 2012]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D1791" w14:textId="77777777" w:rsidR="00313222" w:rsidRDefault="0031322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6C4C4" w14:textId="7D7CF23F" w:rsidR="000C41AF" w:rsidRPr="00410065" w:rsidRDefault="0041006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  <w:sz w:val="20"/>
        <w:szCs w:val="20"/>
        <w:lang w:val="es-ES"/>
      </w:rPr>
    </w:pPr>
    <w:r>
      <w:rPr>
        <w:noProof/>
        <w:color w:val="000000"/>
        <w:sz w:val="20"/>
        <w:szCs w:val="20"/>
        <w:lang w:val="es-ES"/>
      </w:rPr>
      <w:drawing>
        <wp:anchor distT="0" distB="0" distL="114300" distR="114300" simplePos="0" relativeHeight="251658240" behindDoc="1" locked="0" layoutInCell="1" allowOverlap="1" wp14:anchorId="3D664330" wp14:editId="7459FBBD">
          <wp:simplePos x="0" y="0"/>
          <wp:positionH relativeFrom="column">
            <wp:posOffset>4277702</wp:posOffset>
          </wp:positionH>
          <wp:positionV relativeFrom="paragraph">
            <wp:posOffset>-401955</wp:posOffset>
          </wp:positionV>
          <wp:extent cx="2332126" cy="885722"/>
          <wp:effectExtent l="0" t="0" r="0" b="0"/>
          <wp:wrapNone/>
          <wp:docPr id="67725468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7254682" name="Picture 6772546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32126" cy="885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10065">
      <w:rPr>
        <w:color w:val="000000"/>
        <w:sz w:val="20"/>
        <w:szCs w:val="20"/>
        <w:lang w:val="es-ES"/>
      </w:rPr>
      <w:t>Formación de formadores sobre menores no acompañados y separados</w:t>
    </w:r>
  </w:p>
  <w:p w14:paraId="16B77E81" w14:textId="708A2F1F" w:rsidR="000C41AF" w:rsidRPr="00410065" w:rsidRDefault="00313222" w:rsidP="0041006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  <w:sz w:val="20"/>
        <w:szCs w:val="20"/>
        <w:lang w:val="es-ES"/>
      </w:rPr>
    </w:pPr>
    <w:r w:rsidRPr="00313222">
      <w:rPr>
        <w:color w:val="000000"/>
        <w:sz w:val="20"/>
        <w:szCs w:val="20"/>
        <w:lang w:val="es-ES"/>
      </w:rPr>
      <w:t>Módulo</w:t>
    </w:r>
    <w:r w:rsidRPr="00313222">
      <w:rPr>
        <w:color w:val="000000"/>
        <w:sz w:val="20"/>
        <w:szCs w:val="20"/>
        <w:lang w:val="es-ES"/>
      </w:rPr>
      <w:t xml:space="preserve"> </w:t>
    </w:r>
    <w:r w:rsidR="00000000" w:rsidRPr="00410065">
      <w:rPr>
        <w:color w:val="000000"/>
        <w:sz w:val="20"/>
        <w:szCs w:val="20"/>
        <w:lang w:val="es-ES"/>
      </w:rPr>
      <w:t>3.5 – Activ</w:t>
    </w:r>
    <w:r w:rsidR="00410065" w:rsidRPr="00410065">
      <w:rPr>
        <w:color w:val="000000"/>
        <w:sz w:val="20"/>
        <w:szCs w:val="20"/>
        <w:lang w:val="es-ES"/>
      </w:rPr>
      <w:t xml:space="preserve">idad </w:t>
    </w:r>
    <w:r w:rsidR="00000000" w:rsidRPr="00410065">
      <w:rPr>
        <w:color w:val="000000"/>
        <w:sz w:val="20"/>
        <w:szCs w:val="20"/>
        <w:lang w:val="es-ES"/>
      </w:rPr>
      <w:t xml:space="preserve">1 – </w:t>
    </w:r>
    <w:r w:rsidR="00410065" w:rsidRPr="00410065">
      <w:rPr>
        <w:color w:val="000000"/>
        <w:sz w:val="20"/>
        <w:szCs w:val="20"/>
        <w:lang w:val="es-ES"/>
      </w:rPr>
      <w:t>Estudio de casos</w:t>
    </w:r>
    <w:r w:rsidR="00000000" w:rsidRPr="00410065">
      <w:rPr>
        <w:color w:val="000000"/>
        <w:sz w:val="20"/>
        <w:szCs w:val="20"/>
        <w:lang w:val="es-ES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2AFFB6" w14:textId="77777777" w:rsidR="00313222" w:rsidRDefault="0031322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41AF"/>
    <w:rsid w:val="000C41AF"/>
    <w:rsid w:val="00313222"/>
    <w:rsid w:val="00410065"/>
    <w:rsid w:val="0068784A"/>
    <w:rsid w:val="00B22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2FA207"/>
  <w15:docId w15:val="{9F932E31-0D83-BB44-82D9-3411D4737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after="120" w:line="240" w:lineRule="auto"/>
      <w:outlineLvl w:val="1"/>
    </w:pPr>
    <w:rPr>
      <w:b/>
      <w:bCs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b/>
      <w:bCs/>
      <w:color w:val="7F9EBA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b/>
      <w:bCs/>
      <w:i/>
      <w:iCs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bCs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b/>
      <w:bCs/>
      <w:i/>
      <w:iCs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b/>
      <w:bCs/>
      <w:color w:val="FFFFFF"/>
      <w:sz w:val="72"/>
      <w:szCs w:val="72"/>
      <w:shd w:val="clear" w:color="auto" w:fill="405D78"/>
    </w:r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color w:val="405D78"/>
      <w:sz w:val="44"/>
      <w:szCs w:val="44"/>
    </w:rPr>
  </w:style>
  <w:style w:type="paragraph" w:styleId="Header">
    <w:name w:val="header"/>
    <w:basedOn w:val="Normal"/>
    <w:link w:val="HeaderChar"/>
    <w:uiPriority w:val="99"/>
    <w:unhideWhenUsed/>
    <w:rsid w:val="004100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0065"/>
  </w:style>
  <w:style w:type="paragraph" w:styleId="Footer">
    <w:name w:val="footer"/>
    <w:basedOn w:val="Normal"/>
    <w:link w:val="FooterChar"/>
    <w:uiPriority w:val="99"/>
    <w:unhideWhenUsed/>
    <w:rsid w:val="004100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00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rSioEeJL+5D/mRd1V1U0DGJriw==">CgMxLjA4AHIhMUNVamVmVlpwVlBNQkJsYUFUOW9hUDctUVVYU3o3eVgt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431</Words>
  <Characters>2147</Characters>
  <Application>Microsoft Office Word</Application>
  <DocSecurity>0</DocSecurity>
  <Lines>48</Lines>
  <Paragraphs>14</Paragraphs>
  <ScaleCrop>false</ScaleCrop>
  <Company/>
  <LinksUpToDate>false</LinksUpToDate>
  <CharactersWithSpaces>2564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Kyra Loat</cp:lastModifiedBy>
  <cp:revision>3</cp:revision>
  <dcterms:created xsi:type="dcterms:W3CDTF">2026-05-20T19:40:00Z</dcterms:created>
  <dcterms:modified xsi:type="dcterms:W3CDTF">2026-05-20T19:44:00Z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0x010100BFE899AF83B04C42AD08B91EA0A3BDD1</vt:lpwstr>
  </property>
  <property fmtid="{D5CDD505-2E9C-101B-9397-08002B2CF9AE}" pid="3" name="Order">
    <vt:lpwstr>146600</vt:lpwstr>
  </property>
  <property fmtid="{D5CDD505-2E9C-101B-9397-08002B2CF9AE}" pid="4" name="xd_Signature">
    <vt:lpwstr>false</vt:lpwstr>
  </property>
  <property fmtid="{D5CDD505-2E9C-101B-9397-08002B2CF9AE}" pid="5" name="xd_ProgID">
    <vt:lpwstr>xd_ProgID</vt:lpwstr>
  </property>
  <property fmtid="{D5CDD505-2E9C-101B-9397-08002B2CF9AE}" pid="6" name="_SourceUrl">
    <vt:lpwstr>_SourceUrl</vt:lpwstr>
  </property>
  <property fmtid="{D5CDD505-2E9C-101B-9397-08002B2CF9AE}" pid="7" name="_SharedFileIndex">
    <vt:lpwstr>_SharedFileIndex</vt:lpwstr>
  </property>
  <property fmtid="{D5CDD505-2E9C-101B-9397-08002B2CF9AE}" pid="8" name="ComplianceAssetId">
    <vt:lpwstr>ComplianceAssetId</vt:lpwstr>
  </property>
  <property fmtid="{D5CDD505-2E9C-101B-9397-08002B2CF9AE}" pid="9" name="TemplateUrl">
    <vt:lpwstr>TemplateUrl</vt:lpwstr>
  </property>
</Properties>
</file>